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6E" w:rsidRDefault="007D736E" w:rsidP="007D73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7D736E" w:rsidRDefault="007D736E" w:rsidP="007D73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D736E" w:rsidRDefault="007D736E" w:rsidP="007D73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7D736E" w:rsidRDefault="007D736E" w:rsidP="007D73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D736E" w:rsidRDefault="007D736E" w:rsidP="007D73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7D736E" w:rsidRDefault="007D736E" w:rsidP="007D73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36E" w:rsidRDefault="007D736E" w:rsidP="007D73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36E" w:rsidRDefault="007D736E" w:rsidP="007D73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36E" w:rsidRDefault="007D736E" w:rsidP="007D73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36E" w:rsidRDefault="007D736E" w:rsidP="007D736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0D3C" w:rsidRPr="00630D3C" w:rsidRDefault="00A03051" w:rsidP="00630D3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630D3C" w:rsidRPr="00630D3C">
        <w:rPr>
          <w:rFonts w:ascii="Times New Roman" w:hAnsi="Times New Roman"/>
          <w:sz w:val="24"/>
          <w:szCs w:val="24"/>
        </w:rPr>
        <w:t xml:space="preserve">УТВЕРЖДЕНО </w:t>
      </w:r>
    </w:p>
    <w:p w:rsidR="00630D3C" w:rsidRPr="00630D3C" w:rsidRDefault="00630D3C" w:rsidP="00630D3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30D3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630D3C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30D3C" w:rsidRPr="00630D3C" w:rsidRDefault="00630D3C" w:rsidP="00630D3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30D3C">
        <w:rPr>
          <w:rFonts w:ascii="Times New Roman" w:hAnsi="Times New Roman"/>
          <w:sz w:val="24"/>
          <w:szCs w:val="24"/>
        </w:rPr>
        <w:t xml:space="preserve">                                 Протокол №6 </w:t>
      </w:r>
    </w:p>
    <w:p w:rsidR="007D736E" w:rsidRDefault="00630D3C" w:rsidP="00630D3C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30D3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630D3C">
        <w:rPr>
          <w:rFonts w:ascii="Times New Roman" w:hAnsi="Times New Roman"/>
          <w:sz w:val="24"/>
          <w:szCs w:val="24"/>
        </w:rPr>
        <w:t xml:space="preserve"> «25» февраля 2021 г.</w:t>
      </w: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736E" w:rsidRDefault="007D736E" w:rsidP="007D736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7D736E" w:rsidTr="007D736E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7D736E" w:rsidTr="007D736E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736E" w:rsidRDefault="007D736E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736E" w:rsidTr="007D736E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7D736E" w:rsidTr="007D736E">
        <w:trPr>
          <w:trHeight w:val="292"/>
          <w:jc w:val="center"/>
        </w:trPr>
        <w:tc>
          <w:tcPr>
            <w:tcW w:w="3144" w:type="dxa"/>
            <w:vAlign w:val="center"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736E" w:rsidTr="007D736E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736E" w:rsidTr="007D736E">
        <w:trPr>
          <w:trHeight w:val="209"/>
          <w:jc w:val="center"/>
        </w:trPr>
        <w:tc>
          <w:tcPr>
            <w:tcW w:w="3144" w:type="dxa"/>
            <w:vAlign w:val="center"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736E" w:rsidRDefault="007D73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736E" w:rsidTr="007D736E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7D736E" w:rsidRDefault="007D736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7D736E" w:rsidRDefault="007D736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очно-заочная (ускоренное обучение)</w:t>
            </w:r>
          </w:p>
        </w:tc>
      </w:tr>
      <w:tr w:rsidR="007D736E" w:rsidTr="007D736E">
        <w:trPr>
          <w:trHeight w:val="170"/>
          <w:jc w:val="center"/>
        </w:trPr>
        <w:tc>
          <w:tcPr>
            <w:tcW w:w="3144" w:type="dxa"/>
            <w:vAlign w:val="center"/>
          </w:tcPr>
          <w:p w:rsidR="007D736E" w:rsidRDefault="007D7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736E" w:rsidRDefault="007D736E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7D736E" w:rsidTr="007D736E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7D736E" w:rsidRDefault="007D736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7D736E" w:rsidRDefault="007D736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преддипломная</w:t>
            </w:r>
          </w:p>
        </w:tc>
      </w:tr>
      <w:tr w:rsidR="007D736E" w:rsidTr="007D736E">
        <w:trPr>
          <w:trHeight w:val="170"/>
          <w:jc w:val="center"/>
        </w:trPr>
        <w:tc>
          <w:tcPr>
            <w:tcW w:w="3144" w:type="dxa"/>
            <w:vAlign w:val="center"/>
          </w:tcPr>
          <w:p w:rsidR="007D736E" w:rsidRDefault="007D736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736E" w:rsidRDefault="007D73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736E" w:rsidRDefault="007D736E" w:rsidP="007D736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7D736E" w:rsidTr="007D736E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36E" w:rsidRDefault="007D736E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36E" w:rsidRDefault="007D736E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36E" w:rsidRDefault="007D736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736E" w:rsidRDefault="007D736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736E" w:rsidTr="007D736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736E" w:rsidTr="007D736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36E" w:rsidRDefault="007D73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736E" w:rsidRDefault="007D736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7D736E" w:rsidRDefault="007D736E" w:rsidP="007D736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30D3C" w:rsidRDefault="00630D3C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30D3C" w:rsidRDefault="00630D3C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7D736E" w:rsidRDefault="007D736E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630D3C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A03051" w:rsidRDefault="00A03051" w:rsidP="007D736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Программа производственной (преддипломной) практики составлена на основе:</w:t>
      </w: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7D736E" w:rsidRDefault="007D736E" w:rsidP="007D736E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7D736E" w:rsidRDefault="007D736E" w:rsidP="007D736E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«Бухгалтер», утвержденного приказом Министерства труда и социальной защиты РФ от 21 февраля 2019 г., № 103н.;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Профессионального стандарта «Внутренний аудитор», утвержденного приказом Министерства труда и социальной защиты РФ от 24 июня 2015 г., № 398н.; Профессионального стандарта «Аудитор», утвержденного приказом Министерства труда и социальной защиты РФ от 19 октября 2015 г., № 728н.; Профессионального стандарта «Специалист по управлению рисками», утвержденного приказом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Министерства труда и социальной защиты от 30 августа 2018 г., №564н.; Профессионального стандарта «Специалист по страхованию», утвержденного приказом Министерства труда и социальной защиты РФ от 06 июля 2020 г., № 404н.; Профессионального стандарта «Специалист по работе с инвестиционными проектами», утвержденного приказом Министерства труда и социальной защиты РФ от 16 апреля 2018 г., № 239н.; Профессионального стандарта «Специалист в оценочной деятельности», утвержденного приказом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труда и социальной защиты РФ от 26 ноября 2018 г., №742н.</w:t>
      </w:r>
    </w:p>
    <w:p w:rsidR="007D736E" w:rsidRDefault="007D736E" w:rsidP="007D736E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7D736E" w:rsidRDefault="007D736E" w:rsidP="007D736E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производственной (преддипломной) практики принята на заседании кафедры страхования, финансов и кредита от </w:t>
      </w:r>
      <w:r w:rsidR="00630D3C">
        <w:rPr>
          <w:rFonts w:ascii="Times New Roman" w:eastAsia="Times New Roman" w:hAnsi="Times New Roman"/>
          <w:sz w:val="24"/>
          <w:szCs w:val="24"/>
          <w:lang w:eastAsia="ar-SA"/>
        </w:rPr>
        <w:t>15 «января» 2021 г.,</w:t>
      </w:r>
      <w:bookmarkStart w:id="0" w:name="_GoBack"/>
      <w:bookmarkEnd w:id="0"/>
      <w:r w:rsidR="00A03051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 </w:t>
      </w:r>
      <w:r w:rsidR="00630D3C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736E" w:rsidRDefault="007D736E" w:rsidP="007D736E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Разработчик:                                                                                                       к.э.н., доцент Егорова А.О.</w:t>
      </w: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3051" w:rsidRDefault="00A03051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736E" w:rsidRDefault="007D736E" w:rsidP="007D73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A73E73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</w:t>
      </w:r>
      <w:r w:rsidR="00DF5EA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73E7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практики являются: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-систематизация, обобщение и углубление теоретических знаний;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A73E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практики являются: 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охарактеризовать деятельность организации - базы практики;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изучить особенности финансовой политики и финансового управления организацией - базы практики;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разработать краткосрочную и долгосрочную финансовую политику организации базы - практики.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3E7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 рассмотреть особенности обязательного и добровольного страхования в организации - базы практики.</w:t>
      </w:r>
    </w:p>
    <w:p w:rsidR="00B43DB8" w:rsidRPr="00A73E73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A73E73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="00DF5EA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:rsidR="007D32DC" w:rsidRPr="00A73E73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производственной практики у обучающегося формируются </w:t>
      </w:r>
      <w:r w:rsidR="00DF5EA5"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2835"/>
        <w:gridCol w:w="4253"/>
      </w:tblGrid>
      <w:tr w:rsidR="00B43DB8" w:rsidRPr="00A73E73" w:rsidTr="00A73E73">
        <w:trPr>
          <w:trHeight w:val="7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 ; осуществлять консультирование клиента по ограниченному кругу финансовых продуктов;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осуществлять консультирование клиентов по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составлению финансового плана и формированию целевого инвестиционного портфеля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ПК-2.1. Осуществляет финансовое консультирование по широкому спектру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финансовых услуг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ПК-2.2. Разрабатывает финансовый план для клиента и целевого инвестиционного портфеля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финансового консультирования;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осуществлять финансовое консультирование по широкому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спектру финансовых услуг;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финансового плана для клиента и целевого инвестиционного портфеля.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ПК-3.1. Составляет бухгалтерскую (финансовую) отчетность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ПК-3.2. Осуществляет внутренний контроль за ведением бухгалтерского учета и составлением бухгалтерской (финансовой) отчетности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ПК-3.3. Ведёт налоговый учет, составляет налоговые расчеты и декларации; осуществляет налоговое планирование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ПК-3.4. Проводит финансовый анализ, бюджетирование и управление денежными потоками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состав бухгалтерской (финансовой) отчетности; сущность и особенности ведения бухгалтерского и налогового учета в организации.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составлять бухгалтерскую (финансовую)  и налоговую отчетность; проводить финансовый анализ, бюджетирование и управление денежными потоками;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ведения бухгалтерского и налогового учета в организации.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ПК-4.1. Проводит внутреннюю аудиторскую проверку самостоятельно или в составе группы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ПК-4.2. Выполняет консультационный проект самостоятельно или в составе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проведения внутренней аудиторской проверки;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консультационного проекта самостоятельно или в составе группы.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аудиторских процедур и услуг, сопутствующих аудиту;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аудиторские процедуры (действия) и оказывать сопутствующие аудиту услуги;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организации аудиторской работы и надзора за участниками аудиторской деятельности.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разрабатывать отдельные функциональные направления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управления рисками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ПК-6.1. Осуществляет выработку мероприятий по воздействию на риск в разрезе отдельных его видов и проводит их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экономическую оценку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направления управления рисками;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экономическую оценку рисков; осуществлять документирование процессов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управления рисками;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рисками и корректировки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реестров рисков в рамках отдельных бизнес-процессов и функциональных направлений.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заключать договора страхования (перестрахования)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ПК-7.1. Осуществляет подготовку и заключение договоров страхования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ПК-7.2. Организует продажи страховых услуг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ПК-7.3. Анализирует рынок и готовит предложения по страховым продуктам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структуру договора страхования, классификацию страховых продуктов (услуг);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рынок и готовить предложения по страховым продуктам;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организации продаж страховых услуг.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урегулирование убытков по договорам страхования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ПК-8.1. Оформляет документы по страховому случаю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ПК-8.2. Оценивает убытки по страховому случаю 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ПК-8.3. Организует страховую выплату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страхового случая; методику расчета страховой выплаты;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страховую выплату;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убытков по страховому случаю.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разрабатывать инвестиционный проект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ПК-9.1. Разрабатывает инвестиционный проект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ПК-9.2. Проводит аналитический этап экспертизы инвестиционного проекта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ПК-9.3. Формирует экспертное заключение о возможности реализации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инвестиционного проекта;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аналитический этап экспертизы инвестиционного проекта;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экспертного заключения о возможности реализации инвестиционного проекта.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реализовывать инвестиционный проект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ПК-10.1. Оценивает эффективность инвестиционного проекта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ПК-10.2. Оценивает риски инвестиционного проекта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ПК-10.3. Контролирует реализацию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методику оценки эффективности инвестиционного проекта;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риски инвестиционного проекта;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владеть: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контроля реализации инвестиционного проекта.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анализировать и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оценивать риски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ПК-11.1. Определяет ситуацию (контекст) и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идентифицирует риски в деятельности 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ПК-11.2. Осуществляет сбор и обработку релевантной аналитической информации для анализа и оценки рисков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идентификации рисков в деятельности 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организации;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сбор и обработку релевантной аналитической информации для анализа и оценки рисков;</w:t>
            </w:r>
          </w:p>
          <w:p w:rsidR="00B43DB8" w:rsidRPr="00A73E73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73E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7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рисков в разрезе отдельных видов.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управление страховой организацией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ПК-12.1. Определяет стратегию и тактику страховой организации, планирует и координирует ее деятельность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ПК-12.2. Осуществляет контроль за деятельностью подразделений и использованием ресурсов страховой 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ПК-12.3. Способен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стратегии и тактики страховой организации;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представлять интересы страховой организации в органах государственного управления и иных учреждениях и организациях;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осуществлять контроль за деятельностью подразделений и использованием ресурсов страховой организации.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управление финансами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ПК-13.1. Рассчитывает и анализирует финансовые показатели 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ведение бюджетного учёта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ПК-14.1. Организует бюджетный процесс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ПК-14.2. Способен принимать к учету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первичные учетные документы о фактах хозяйственной жизни бюджетной организации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ПК-14.3. Осуществляет денежное измерение объектов бухгалтерского учета и группировку фактов хозяйственной жизни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ПК-14.4. Способен осуществлять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методику организации бюджетного процесса;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принимать к учету первичные учетные документы о фактах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хозяйственной жизни бюджетной организации; осуществлять денежное измерение объектов бухгалтерского учета и группировки фактов хозяйственной жизни;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итогового обобщения фактов хозяйственной жизни.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процесс ведения бухгалтерского учёта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ПК-15.1. Способен принимать к учету первичные учетные документы о фактах хозяйственной жизни экономического субъекта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ПК-15.2. Осуществляет денежное измерение объектов бухгалтерского учета и группировку фактов хозяйственной жизни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ПК-15.3. Осуществляет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первичных документов о фактах хозяйственной жизни;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денежное измерение объектов бухгалтерского учета и группировки фактов хозяйственной жизни;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итогового обобщения фактов хозяйственной жизни.</w:t>
            </w:r>
          </w:p>
        </w:tc>
      </w:tr>
      <w:tr w:rsidR="00B43DB8" w:rsidRPr="00A73E73" w:rsidTr="00A73E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оценивать и управлять стоимостью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ПК-16.1. Определяет  стоимость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ПК-16.2. Управляет стоимостью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ПК-16.3. Проводит экспертизу (проверку) итогового документа об определении стоимостей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методику определения стоимости</w:t>
            </w:r>
            <w:r w:rsidRPr="00A73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проводит экспертизу (проверку) итогового документа об определении стоимостей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организаций;</w:t>
            </w:r>
          </w:p>
          <w:p w:rsidR="00B43DB8" w:rsidRPr="00A73E73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управления стоимостью кредитных и </w:t>
            </w:r>
            <w:proofErr w:type="spellStart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A73E7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организаций.</w:t>
            </w:r>
          </w:p>
        </w:tc>
      </w:tr>
    </w:tbl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A73E73" w:rsidRP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 в структуре</w:t>
      </w:r>
      <w:r w:rsidR="00B43DB8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</w:t>
      </w:r>
      <w:proofErr w:type="spellStart"/>
      <w:r w:rsidR="00B43DB8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8F1E86" w:rsidRPr="00A73E73" w:rsidRDefault="008F1E86" w:rsidP="008F1E8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Производственная (преддипломная) практика бакалавров, обучающихся по направлению подготовки 38.03.01 Экономика, профиль Финансы и страхование является обязательным видом учебной работы бакалавра, входит в Блок 2 «Практики» ФГОС ВО по направлению подготовки 38.03.01 «Экономика».</w:t>
      </w:r>
    </w:p>
    <w:p w:rsidR="008F1E86" w:rsidRPr="00A73E73" w:rsidRDefault="008F1E86" w:rsidP="008F1E8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Производственная (преддипломная) практика является завершающим этапом освоения теоретического обучения и связующим звеном между теоретической подготовкой бакалавра к профессиональной деятельности и формированием практического опыта ее осуществления. Обучающийся должен владеть навыками самостоятельной научной и исследовательской работы.</w:t>
      </w:r>
    </w:p>
    <w:p w:rsidR="008F1E86" w:rsidRPr="00A73E73" w:rsidRDefault="008F1E86" w:rsidP="008F1E8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Предшествующими дисциплинами являются страховой практикум, современные финансовые продукты, финансовое консультирование, краткосрочная и долгосрочная финансовая политика, бюджетный процесс, организация кредитной работы, финансовый менеджмент, планирование и организация продаж финансовых продуктов, финансовое планирование и прогнозирование. </w:t>
      </w:r>
    </w:p>
    <w:p w:rsidR="008F1E86" w:rsidRPr="00A73E73" w:rsidRDefault="008F1E86" w:rsidP="008F1E8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>Приобретённые в процессе прохождения производственной (преддипломной)  практики навыки будут являться базой для прохождения преддипломной практики и написания выпускной квалификационной работы</w:t>
      </w:r>
      <w:r w:rsidRPr="00A73E73">
        <w:rPr>
          <w:rFonts w:ascii="Times New Roman" w:hAnsi="Times New Roman"/>
          <w:sz w:val="24"/>
          <w:szCs w:val="24"/>
        </w:rPr>
        <w:t>.</w:t>
      </w: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="00B43DB8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8F1E86" w:rsidRPr="00A73E73" w:rsidRDefault="008F1E86" w:rsidP="008F1E8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>Производственная (преддипломная) практика осуществляется дискретно по видам практик в соответствии с календарным учебным графиком.</w:t>
      </w:r>
    </w:p>
    <w:p w:rsidR="008F1E86" w:rsidRPr="00A73E73" w:rsidRDefault="008F1E86" w:rsidP="008F1E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Способы проведения практики – стационарная, выездная. Проводится </w:t>
      </w:r>
      <w:r w:rsidRPr="00A73E73">
        <w:rPr>
          <w:rFonts w:ascii="Times New Roman" w:hAnsi="Times New Roman"/>
          <w:bCs/>
          <w:sz w:val="24"/>
          <w:szCs w:val="24"/>
        </w:rPr>
        <w:t>в структурных подразделениях университета или в</w:t>
      </w:r>
      <w:r w:rsidRPr="00A73E73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 Выездная практика организуется только при наличии заявления обучающегося.</w:t>
      </w:r>
    </w:p>
    <w:p w:rsidR="007D32DC" w:rsidRPr="00A73E73" w:rsidRDefault="007D32DC" w:rsidP="008F1E8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Место и время проведения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Производственная (преддипломная) практика бакалавров проводится</w:t>
      </w:r>
      <w:r w:rsidRPr="00A73E73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Pr="00A73E73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Местом проведения производственной (преддипломной) практики могут быть организации, имеющие любые организационно-правовые формы и 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Производственная (преддипломная)  практика проводится на 5 курсе.</w:t>
      </w:r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8F1E86" w:rsidRPr="00A73E73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6. Объём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 и её продолжительность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A73E7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A73E73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A73E73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A73E7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A73E73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A73E73">
        <w:rPr>
          <w:rFonts w:ascii="Times New Roman" w:hAnsi="Times New Roman"/>
          <w:sz w:val="24"/>
          <w:szCs w:val="24"/>
        </w:rPr>
        <w:t>108 академических часов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P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73E73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</w:t>
      </w:r>
      <w:r w:rsidR="007D32DC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 Структура и содержание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="007D32DC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7.1 Структура производственной (</w:t>
      </w:r>
      <w:r w:rsidR="00B43DB8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</w:t>
      </w:r>
      <w:r w:rsidR="00B43DB8"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(преддипломной) 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A73E73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tbl>
      <w:tblPr>
        <w:tblStyle w:val="a3"/>
        <w:tblpPr w:leftFromText="180" w:rightFromText="180" w:vertAnchor="text" w:tblpY="88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993"/>
        <w:gridCol w:w="992"/>
        <w:gridCol w:w="2268"/>
      </w:tblGrid>
      <w:tr w:rsidR="00484296" w:rsidRPr="00A73E73" w:rsidTr="00A73E73">
        <w:tc>
          <w:tcPr>
            <w:tcW w:w="562" w:type="dxa"/>
            <w:vMerge w:val="restart"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366" w:type="dxa"/>
            <w:vMerge w:val="restart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трудоёмкость (в часах)*</w:t>
            </w:r>
          </w:p>
        </w:tc>
        <w:tc>
          <w:tcPr>
            <w:tcW w:w="2268" w:type="dxa"/>
            <w:vMerge w:val="restart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484296" w:rsidRPr="00A73E73" w:rsidTr="00A73E73">
        <w:tc>
          <w:tcPr>
            <w:tcW w:w="562" w:type="dxa"/>
            <w:vMerge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3" w:type="dxa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4296" w:rsidRPr="00A73E73" w:rsidTr="00A73E73">
        <w:tc>
          <w:tcPr>
            <w:tcW w:w="562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6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417" w:type="dxa"/>
            <w:vAlign w:val="center"/>
          </w:tcPr>
          <w:p w:rsidR="00484296" w:rsidRPr="00A73E73" w:rsidRDefault="00B36754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484296" w:rsidRPr="00A73E73" w:rsidRDefault="00484296" w:rsidP="00B36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1</w:t>
            </w:r>
            <w:r w:rsidR="00B367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Дневник по практике.</w:t>
            </w:r>
          </w:p>
        </w:tc>
      </w:tr>
      <w:tr w:rsidR="00484296" w:rsidRPr="00A73E73" w:rsidTr="00A73E73">
        <w:tc>
          <w:tcPr>
            <w:tcW w:w="562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6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417" w:type="dxa"/>
            <w:vAlign w:val="center"/>
          </w:tcPr>
          <w:p w:rsidR="00484296" w:rsidRPr="00A73E73" w:rsidRDefault="00B36754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 w:rsidR="00484296" w:rsidRPr="00A73E73" w:rsidRDefault="00484296" w:rsidP="00B36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8</w:t>
            </w:r>
            <w:r w:rsidR="00B367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Дневник по практике. Отчёт по практике</w:t>
            </w:r>
          </w:p>
        </w:tc>
      </w:tr>
      <w:tr w:rsidR="00484296" w:rsidRPr="00A73E73" w:rsidTr="00A73E73">
        <w:tc>
          <w:tcPr>
            <w:tcW w:w="562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6" w:type="dxa"/>
            <w:vAlign w:val="center"/>
          </w:tcPr>
          <w:p w:rsidR="00484296" w:rsidRPr="00A73E73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Заключительный этап (обсуждение результатов практики)</w:t>
            </w:r>
          </w:p>
        </w:tc>
        <w:tc>
          <w:tcPr>
            <w:tcW w:w="1417" w:type="dxa"/>
            <w:vAlign w:val="center"/>
          </w:tcPr>
          <w:p w:rsidR="00484296" w:rsidRPr="00A73E73" w:rsidRDefault="00B36754" w:rsidP="00B367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484296" w:rsidRPr="00A73E73" w:rsidRDefault="00B36754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484296" w:rsidRPr="00A73E73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E73">
              <w:rPr>
                <w:rFonts w:ascii="Times New Roman" w:hAnsi="Times New Roman"/>
                <w:sz w:val="24"/>
                <w:szCs w:val="24"/>
              </w:rPr>
              <w:t>Отчёт по практике</w:t>
            </w:r>
          </w:p>
        </w:tc>
      </w:tr>
      <w:tr w:rsidR="00484296" w:rsidRPr="00A73E73" w:rsidTr="00A73E73">
        <w:tc>
          <w:tcPr>
            <w:tcW w:w="4928" w:type="dxa"/>
            <w:gridSpan w:val="2"/>
            <w:vAlign w:val="center"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484296" w:rsidRPr="00A73E73" w:rsidRDefault="00B36754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484296" w:rsidRPr="00A73E73" w:rsidRDefault="00484296" w:rsidP="00B3675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3675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484296" w:rsidRPr="00A73E73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7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  <w:vAlign w:val="center"/>
          </w:tcPr>
          <w:p w:rsidR="00484296" w:rsidRPr="00A73E73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73E73" w:rsidRDefault="00A73E73" w:rsidP="00A73E73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A73E73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7.2 Содержание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484296" w:rsidRPr="00A73E73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общее собрание обучающихся по вопросам организации </w:t>
      </w:r>
      <w:r w:rsidR="003B5FB0"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практики, производственный инструктаж, ознакомление их с программой практики;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заполнение дневника по </w:t>
      </w:r>
      <w:r w:rsidR="003B5FB0"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</w:t>
      </w: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практике;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практике.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484296" w:rsidRPr="00A73E73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Защита обучающимися отчёта по практике (итоговая конференция).</w:t>
      </w:r>
    </w:p>
    <w:p w:rsidR="007D32DC" w:rsidRPr="00A73E7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8. Методы и технологии, используемые на производствен</w:t>
      </w:r>
      <w:r w:rsidR="00E34675"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практике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Основными образовательными технологиями, используемыми на производственной (преддипломной) практике, являются: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lastRenderedPageBreak/>
        <w:t>- проведение ознакомительных лекций;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Основными возможными научно-исследовательскими технологиями, используемыми на производственной (преддипломной) практике, являются: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484296" w:rsidRPr="00A73E73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- подготовка и написание отчёта по итогам производственной (преддипломной) практики.</w:t>
      </w: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9. Формы отчётности по итогам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DC6A8D" w:rsidRPr="00A73E73" w:rsidRDefault="00DC6A8D" w:rsidP="00DC6A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К формам отчётности по производственной (преддипломной) практике относятся:</w:t>
      </w:r>
    </w:p>
    <w:p w:rsidR="00DC6A8D" w:rsidRPr="00A73E73" w:rsidRDefault="00DC6A8D" w:rsidP="00DC6A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 </w:t>
      </w:r>
    </w:p>
    <w:p w:rsidR="00DC6A8D" w:rsidRPr="00A73E73" w:rsidRDefault="00DC6A8D" w:rsidP="00DC6A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Отчёт является результатом самостоятельной работы, в нем должны быть реализованы все задания на производственную практику, исходные данные должны, подтверждены фактическими материалами организации такими как: схемы организационной и (или) управленческой структуры организации,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документы).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73E73">
        <w:rPr>
          <w:rFonts w:ascii="Times New Roman" w:eastAsiaTheme="minorHAnsi" w:hAnsi="Times New Roman"/>
          <w:i/>
          <w:sz w:val="24"/>
          <w:szCs w:val="24"/>
        </w:rPr>
        <w:t>Структура отчёта по производственной (</w:t>
      </w:r>
      <w:r w:rsidRPr="00A73E73">
        <w:rPr>
          <w:rFonts w:ascii="Times New Roman" w:hAnsi="Times New Roman"/>
          <w:i/>
          <w:sz w:val="24"/>
          <w:szCs w:val="24"/>
          <w:lang w:eastAsia="ru-RU"/>
        </w:rPr>
        <w:t>преддипломной) практике: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Титульный лист 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Содержание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Введение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3E73">
        <w:rPr>
          <w:rFonts w:ascii="Times New Roman" w:hAnsi="Times New Roman"/>
          <w:b/>
          <w:sz w:val="24"/>
          <w:szCs w:val="24"/>
        </w:rPr>
        <w:t>1. Общая характеристика организации - базы практики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1.1. Полное и сокращённое название организации, дата создания, адрес, организационно-правовая форма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1.2. Цели и основные задачи деятельности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1.3. Сфера деятельности организации, выпускаемая продукция и/или услуги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1.4. Клиенты и конкуренты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1.5. Организационная структура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1.6. Особенности кадровой политики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b/>
          <w:sz w:val="24"/>
          <w:szCs w:val="24"/>
        </w:rPr>
        <w:t>2. Финансовая политика и финансовое управление организацией - базы практики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2.1. Место финансового управления в организационной структуре организации: цели и задачи его деятельности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2.2. Внутренние нормативные документы организации, определяющие финансовую деятельность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2.3. Информационное обеспечение финансовой политики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3E73">
        <w:rPr>
          <w:rFonts w:ascii="Times New Roman" w:hAnsi="Times New Roman"/>
          <w:b/>
          <w:sz w:val="24"/>
          <w:szCs w:val="24"/>
        </w:rPr>
        <w:t>3. Формирование краткосрочной и долгосрочной финансовой политики организации - базы практики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3.1. Анализ финансово-экономического состояния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3.2. Разработка учетной и налоговой политики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3.3. Выработка кредитной политики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3.4. Политика управления оборотными и </w:t>
      </w:r>
      <w:proofErr w:type="spellStart"/>
      <w:r w:rsidRPr="00A73E73">
        <w:rPr>
          <w:rFonts w:ascii="Times New Roman" w:hAnsi="Times New Roman"/>
          <w:sz w:val="24"/>
          <w:szCs w:val="24"/>
        </w:rPr>
        <w:t>внеоборотными</w:t>
      </w:r>
      <w:proofErr w:type="spellEnd"/>
      <w:r w:rsidRPr="00A73E73">
        <w:rPr>
          <w:rFonts w:ascii="Times New Roman" w:hAnsi="Times New Roman"/>
          <w:sz w:val="24"/>
          <w:szCs w:val="24"/>
        </w:rPr>
        <w:t xml:space="preserve"> активами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3.5. Политика управления издержками и прибылью организации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3E73">
        <w:rPr>
          <w:rFonts w:ascii="Times New Roman" w:hAnsi="Times New Roman"/>
          <w:b/>
          <w:sz w:val="24"/>
          <w:szCs w:val="24"/>
        </w:rPr>
        <w:t>4. Особенности обязательного и добровольного страхования в организации - базы практики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4.1. Обязательное пенсионное, медицинское и социальное страхование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4.2. Накопительное (инвестиционное) страхование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4.3. Страхование недвижимости и транспортных средств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4.4. Порядок обращения в страховую организацию при наступлении страхового случая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4.5. Перечень документов и их краткая характеристика для получения страховой выплаты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Заключение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Список литературы</w:t>
      </w:r>
    </w:p>
    <w:p w:rsidR="00DC6A8D" w:rsidRPr="00A73E73" w:rsidRDefault="00DC6A8D" w:rsidP="00DC6A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Приложения</w:t>
      </w:r>
    </w:p>
    <w:p w:rsidR="00DC6A8D" w:rsidRDefault="00DC6A8D" w:rsidP="00DC6A8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A73E73" w:rsidRPr="00A73E73" w:rsidRDefault="00A73E73" w:rsidP="00DC6A8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73E73">
        <w:rPr>
          <w:rFonts w:ascii="Times New Roman" w:eastAsiaTheme="minorHAnsi" w:hAnsi="Times New Roman"/>
          <w:i/>
          <w:sz w:val="24"/>
          <w:szCs w:val="24"/>
        </w:rPr>
        <w:lastRenderedPageBreak/>
        <w:t>Требования к оформлению отчёта по производственной (</w:t>
      </w:r>
      <w:r w:rsidRPr="00A73E73">
        <w:rPr>
          <w:rFonts w:ascii="Times New Roman" w:hAnsi="Times New Roman"/>
          <w:i/>
          <w:sz w:val="24"/>
          <w:szCs w:val="24"/>
          <w:lang w:eastAsia="ru-RU"/>
        </w:rPr>
        <w:t>преддипломной) практике: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 xml:space="preserve">Отчёт по практике должен быть представлен в напечатанном виде на одной стороне листа формата А4, через 1,5 интервала, 14 шрифтом </w:t>
      </w:r>
      <w:proofErr w:type="spellStart"/>
      <w:r w:rsidRPr="00A73E73">
        <w:rPr>
          <w:rFonts w:ascii="Times New Roman" w:hAnsi="Times New Roman"/>
          <w:sz w:val="24"/>
          <w:szCs w:val="24"/>
          <w:lang w:eastAsia="ru-RU"/>
        </w:rPr>
        <w:t>Times</w:t>
      </w:r>
      <w:proofErr w:type="spellEnd"/>
      <w:r w:rsidRPr="00A73E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73E73">
        <w:rPr>
          <w:rFonts w:ascii="Times New Roman" w:hAnsi="Times New Roman"/>
          <w:sz w:val="24"/>
          <w:szCs w:val="24"/>
          <w:lang w:eastAsia="ru-RU"/>
        </w:rPr>
        <w:t>New</w:t>
      </w:r>
      <w:proofErr w:type="spellEnd"/>
      <w:r w:rsidRPr="00A73E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73E73">
        <w:rPr>
          <w:rFonts w:ascii="Times New Roman" w:hAnsi="Times New Roman"/>
          <w:sz w:val="24"/>
          <w:szCs w:val="24"/>
          <w:lang w:eastAsia="ru-RU"/>
        </w:rPr>
        <w:t>Roman</w:t>
      </w:r>
      <w:proofErr w:type="spellEnd"/>
      <w:r w:rsidRPr="00A73E73">
        <w:rPr>
          <w:rFonts w:ascii="Times New Roman" w:hAnsi="Times New Roman"/>
          <w:sz w:val="24"/>
          <w:szCs w:val="24"/>
          <w:lang w:eastAsia="ru-RU"/>
        </w:rPr>
        <w:t>.  Объем работы, в этом случае, должен быть 20-30 страниц. Текст должен быть ограничен установленными полями: левое - не менее 30 мм, правое - 15 мм, верхнее и нижнее - 20 мм.</w:t>
      </w:r>
    </w:p>
    <w:p w:rsidR="00DC6A8D" w:rsidRPr="00A73E73" w:rsidRDefault="00DC6A8D" w:rsidP="00DC6A8D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</w:rPr>
        <w:t>Абзацы в тексте начинаются отступом в 1,25 мм, слово начинается с прописной буквы.</w:t>
      </w:r>
      <w:r w:rsidRPr="00A73E73">
        <w:rPr>
          <w:rFonts w:ascii="Times New Roman" w:hAnsi="Times New Roman"/>
          <w:sz w:val="24"/>
          <w:szCs w:val="24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лист включают в общую нумерацию страниц отчёта. Номер страницы на титульном листе не проставляют. </w:t>
      </w:r>
      <w:r w:rsidRPr="00A73E73">
        <w:rPr>
          <w:rFonts w:ascii="Times New Roman" w:hAnsi="Times New Roman"/>
          <w:sz w:val="24"/>
          <w:szCs w:val="24"/>
        </w:rPr>
        <w:t>Нумерация страниц отчёта и приложений, входящих в состав отчёта, должна быть сквозная.</w:t>
      </w:r>
    </w:p>
    <w:p w:rsidR="00DC6A8D" w:rsidRPr="00A73E73" w:rsidRDefault="00DC6A8D" w:rsidP="00DC6A8D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Каждый структурный элемент отчёта следует начинать с нового листа (страницы).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>Работа представляется в папке со скоросшивателем.</w:t>
      </w:r>
    </w:p>
    <w:p w:rsidR="007D32DC" w:rsidRPr="00A73E73" w:rsidRDefault="007D32DC" w:rsidP="00DC6A8D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10. Формы текущего контроля успеваемости и промежуточной аттестации обучающихся по итогам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A73E73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10.1. Формы текущего контроля успеваемости и промежуточной аттестации обучающихся</w:t>
      </w:r>
    </w:p>
    <w:p w:rsidR="007D32DC" w:rsidRPr="00A73E7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DC6A8D" w:rsidRPr="00A73E7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A73E7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A73E7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A73E7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A73E73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A73E7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A73E7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A73E7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A73E7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7D32DC" w:rsidRPr="00A73E7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A73E7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73E73" w:rsidRPr="00A73E73" w:rsidRDefault="00A73E73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11. Перечень учебной литературы и ресурсов сети «Интернет», необходимых для проведения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DC6A8D" w:rsidRPr="00A73E7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ab/>
      </w:r>
      <w:r w:rsidRPr="00A73E73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8E2739" w:rsidRPr="00A73E7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1. </w:t>
      </w:r>
      <w:r w:rsidR="008E2739" w:rsidRPr="00A73E73">
        <w:rPr>
          <w:rFonts w:ascii="Times New Roman" w:hAnsi="Times New Roman"/>
          <w:sz w:val="24"/>
          <w:szCs w:val="24"/>
        </w:rPr>
        <w:t>Воронина, М.В. Финансовый менеджмент: учебник / М.В. Воронина. – Москва: Дашков и К°, 2020. – 399 с.: ил. – (Учебные издания для бакалавров). – Режим доступа: по подписке. – URL: </w:t>
      </w:r>
      <w:hyperlink r:id="rId9" w:history="1">
        <w:r w:rsidR="008E2739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https://biblioclub.ru/index.php?page=book&amp;id=573253</w:t>
        </w:r>
      </w:hyperlink>
    </w:p>
    <w:p w:rsidR="00B7737B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2. </w:t>
      </w:r>
      <w:r w:rsidR="00B7737B" w:rsidRPr="00A73E73">
        <w:rPr>
          <w:rFonts w:ascii="Times New Roman" w:hAnsi="Times New Roman"/>
          <w:sz w:val="24"/>
          <w:szCs w:val="24"/>
        </w:rPr>
        <w:t>Годин, А.М. Страхование: учебник / А.М. Годин, С.В. Фрумина. – 3-е изд. – Москва: Дашков и К°, 2018. – 256 с.: ил. – (Учебные издания для бакалавров). – Режим доступа: по подписке. – URL: </w:t>
      </w:r>
      <w:hyperlink r:id="rId10" w:history="1">
        <w:r w:rsidR="00B7737B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https://biblioclub.ru/index.php?page=book&amp;id=573180</w:t>
        </w:r>
      </w:hyperlink>
    </w:p>
    <w:p w:rsidR="00B7737B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3. </w:t>
      </w:r>
      <w:r w:rsidR="00B7737B" w:rsidRPr="00A73E73">
        <w:rPr>
          <w:rFonts w:ascii="Times New Roman" w:hAnsi="Times New Roman"/>
          <w:sz w:val="24"/>
          <w:szCs w:val="24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A73E73">
        <w:rPr>
          <w:rFonts w:ascii="Times New Roman" w:hAnsi="Times New Roman"/>
          <w:sz w:val="24"/>
          <w:szCs w:val="24"/>
        </w:rPr>
        <w:t>Директ</w:t>
      </w:r>
      <w:proofErr w:type="spellEnd"/>
      <w:r w:rsidR="00B7737B" w:rsidRPr="00A73E73">
        <w:rPr>
          <w:rFonts w:ascii="Times New Roman" w:hAnsi="Times New Roman"/>
          <w:sz w:val="24"/>
          <w:szCs w:val="24"/>
        </w:rPr>
        <w:t>-Медиа, 2017. – 231 с.: ил., табл., схем. – Режим доступа: по подписке. – URL: </w:t>
      </w:r>
      <w:hyperlink r:id="rId11" w:history="1">
        <w:r w:rsidR="00B7737B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https://biblioclub.ru/index.php?page=book&amp;id=452809</w:t>
        </w:r>
      </w:hyperlink>
      <w:r w:rsidR="00B7737B" w:rsidRPr="00A73E73">
        <w:rPr>
          <w:rFonts w:ascii="Times New Roman" w:hAnsi="Times New Roman"/>
          <w:sz w:val="24"/>
          <w:szCs w:val="24"/>
        </w:rPr>
        <w:t> </w:t>
      </w:r>
    </w:p>
    <w:p w:rsidR="00DC6A8D" w:rsidRPr="00A73E7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73E73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8E2739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1</w:t>
      </w:r>
      <w:r w:rsidR="00DC6A8D" w:rsidRPr="00A73E7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3E73">
        <w:rPr>
          <w:rFonts w:ascii="Times New Roman" w:hAnsi="Times New Roman"/>
          <w:sz w:val="24"/>
          <w:szCs w:val="24"/>
        </w:rPr>
        <w:t>Нешитой</w:t>
      </w:r>
      <w:proofErr w:type="spellEnd"/>
      <w:r w:rsidRPr="00A73E73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Pr="00A73E73">
        <w:rPr>
          <w:rFonts w:ascii="Times New Roman" w:hAnsi="Times New Roman"/>
          <w:sz w:val="24"/>
          <w:szCs w:val="24"/>
        </w:rPr>
        <w:t>Нешитой</w:t>
      </w:r>
      <w:proofErr w:type="spellEnd"/>
      <w:r w:rsidRPr="00A73E73">
        <w:rPr>
          <w:rFonts w:ascii="Times New Roman" w:hAnsi="Times New Roman"/>
          <w:sz w:val="24"/>
          <w:szCs w:val="24"/>
        </w:rPr>
        <w:t xml:space="preserve">. – 12-е изд., стер. – Москва: Дашков и К°, 2020. – 352 с.: ил. – (Учебные издания для бакалавров). – Режим доступа: по подписке. – URL: </w:t>
      </w:r>
      <w:hyperlink r:id="rId12" w:history="1">
        <w:r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8E2739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2. Николаева, И.П. Инвестиции: учебник / И.П. Николаева. – Москва: Дашков и К°, 2018. – 254 с. – (Учебные издания для бакалавров). – Режим доступа: по подписке. – URL: </w:t>
      </w:r>
      <w:hyperlink r:id="rId13" w:history="1">
        <w:r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3</w:t>
      </w:r>
      <w:r w:rsidR="00DC6A8D" w:rsidRPr="00A73E73">
        <w:rPr>
          <w:rFonts w:ascii="Times New Roman" w:hAnsi="Times New Roman"/>
          <w:sz w:val="24"/>
          <w:szCs w:val="24"/>
        </w:rPr>
        <w:t xml:space="preserve">. </w:t>
      </w:r>
      <w:r w:rsidRPr="00A73E73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A73E73">
        <w:rPr>
          <w:rFonts w:ascii="Times New Roman" w:hAnsi="Times New Roman"/>
          <w:sz w:val="24"/>
          <w:szCs w:val="24"/>
        </w:rPr>
        <w:t>Гурнович</w:t>
      </w:r>
      <w:proofErr w:type="spellEnd"/>
      <w:r w:rsidRPr="00A73E73">
        <w:rPr>
          <w:rFonts w:ascii="Times New Roman" w:hAnsi="Times New Roman"/>
          <w:sz w:val="24"/>
          <w:szCs w:val="24"/>
        </w:rPr>
        <w:t>. – Ставрополь: Секвойя, 2017. – 271 с.: ил. – (Серия «</w:t>
      </w:r>
      <w:proofErr w:type="spellStart"/>
      <w:r w:rsidRPr="00A73E73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A73E73">
        <w:rPr>
          <w:rFonts w:ascii="Times New Roman" w:hAnsi="Times New Roman"/>
          <w:sz w:val="24"/>
          <w:szCs w:val="24"/>
        </w:rPr>
        <w:t>»). – Режим доступа: по подписке. – URL: </w:t>
      </w:r>
      <w:hyperlink r:id="rId14" w:history="1">
        <w:r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B7737B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>4</w:t>
      </w:r>
      <w:r w:rsidR="00DC6A8D" w:rsidRPr="00A73E73">
        <w:rPr>
          <w:rFonts w:ascii="Times New Roman" w:hAnsi="Times New Roman"/>
          <w:sz w:val="24"/>
          <w:szCs w:val="24"/>
        </w:rPr>
        <w:t xml:space="preserve">. </w:t>
      </w:r>
      <w:r w:rsidR="00B7737B" w:rsidRPr="00A73E73">
        <w:rPr>
          <w:rFonts w:ascii="Times New Roman" w:hAnsi="Times New Roman"/>
          <w:sz w:val="24"/>
          <w:szCs w:val="24"/>
        </w:rPr>
        <w:t>Финансовая стратегия, планирование и бюджетирование: учебное пособие / И.А. </w:t>
      </w:r>
      <w:proofErr w:type="spellStart"/>
      <w:r w:rsidR="00B7737B" w:rsidRPr="00A73E73">
        <w:rPr>
          <w:rFonts w:ascii="Times New Roman" w:hAnsi="Times New Roman"/>
          <w:sz w:val="24"/>
          <w:szCs w:val="24"/>
        </w:rPr>
        <w:t>Белолипцев</w:t>
      </w:r>
      <w:proofErr w:type="spellEnd"/>
      <w:r w:rsidR="00B7737B" w:rsidRPr="00A73E73">
        <w:rPr>
          <w:rFonts w:ascii="Times New Roman" w:hAnsi="Times New Roman"/>
          <w:sz w:val="24"/>
          <w:szCs w:val="24"/>
        </w:rPr>
        <w:t>, И.И. Лукина, А.С. </w:t>
      </w:r>
      <w:proofErr w:type="spellStart"/>
      <w:r w:rsidR="00B7737B" w:rsidRPr="00A73E73">
        <w:rPr>
          <w:rFonts w:ascii="Times New Roman" w:hAnsi="Times New Roman"/>
          <w:sz w:val="24"/>
          <w:szCs w:val="24"/>
        </w:rPr>
        <w:t>Кабирова</w:t>
      </w:r>
      <w:proofErr w:type="spellEnd"/>
      <w:r w:rsidR="00B7737B" w:rsidRPr="00A73E73">
        <w:rPr>
          <w:rFonts w:ascii="Times New Roman" w:hAnsi="Times New Roman"/>
          <w:sz w:val="24"/>
          <w:szCs w:val="24"/>
        </w:rPr>
        <w:t>, Д.В. </w:t>
      </w:r>
      <w:proofErr w:type="spellStart"/>
      <w:r w:rsidR="00B7737B" w:rsidRPr="00A73E73">
        <w:rPr>
          <w:rFonts w:ascii="Times New Roman" w:hAnsi="Times New Roman"/>
          <w:sz w:val="24"/>
          <w:szCs w:val="24"/>
        </w:rPr>
        <w:t>Чувилин</w:t>
      </w:r>
      <w:proofErr w:type="spellEnd"/>
      <w:r w:rsidR="00B7737B" w:rsidRPr="00A73E73">
        <w:rPr>
          <w:rFonts w:ascii="Times New Roman" w:hAnsi="Times New Roman"/>
          <w:sz w:val="24"/>
          <w:szCs w:val="24"/>
        </w:rPr>
        <w:t xml:space="preserve">; Финансовый университет при Правительстве Российской Федерации. – </w:t>
      </w:r>
      <w:r w:rsidRPr="00A73E73">
        <w:rPr>
          <w:rFonts w:ascii="Times New Roman" w:hAnsi="Times New Roman"/>
          <w:sz w:val="24"/>
          <w:szCs w:val="24"/>
        </w:rPr>
        <w:t>Москва</w:t>
      </w:r>
      <w:r w:rsidR="00B7737B" w:rsidRPr="00A73E73">
        <w:rPr>
          <w:rFonts w:ascii="Times New Roman" w:hAnsi="Times New Roman"/>
          <w:sz w:val="24"/>
          <w:szCs w:val="24"/>
        </w:rPr>
        <w:t>: Прометей, 2019. – Ч. 2. – 91 с. : ил. – Режим доступа: по подписке. – URL:</w:t>
      </w:r>
      <w:r w:rsidRPr="00A73E73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A73E7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E73">
        <w:rPr>
          <w:rFonts w:ascii="Times New Roman" w:hAnsi="Times New Roman"/>
          <w:sz w:val="24"/>
          <w:szCs w:val="24"/>
        </w:rPr>
        <w:t xml:space="preserve">5. </w:t>
      </w:r>
      <w:r w:rsidR="00DC6A8D" w:rsidRPr="00A73E73">
        <w:rPr>
          <w:rFonts w:ascii="Times New Roman" w:hAnsi="Times New Roman"/>
          <w:sz w:val="24"/>
          <w:szCs w:val="24"/>
        </w:rPr>
        <w:t xml:space="preserve">Финансовый и инвестиционный менеджмент: учебник / И.З. </w:t>
      </w:r>
      <w:proofErr w:type="spellStart"/>
      <w:r w:rsidR="00DC6A8D" w:rsidRPr="00A73E73">
        <w:rPr>
          <w:rFonts w:ascii="Times New Roman" w:hAnsi="Times New Roman"/>
          <w:sz w:val="24"/>
          <w:szCs w:val="24"/>
        </w:rPr>
        <w:t>Тогузова</w:t>
      </w:r>
      <w:proofErr w:type="spellEnd"/>
      <w:r w:rsidR="00DC6A8D" w:rsidRPr="00A73E73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DC6A8D" w:rsidRPr="00A73E73">
        <w:rPr>
          <w:rFonts w:ascii="Times New Roman" w:hAnsi="Times New Roman"/>
          <w:sz w:val="24"/>
          <w:szCs w:val="24"/>
        </w:rPr>
        <w:t>Хубаев</w:t>
      </w:r>
      <w:proofErr w:type="spellEnd"/>
      <w:r w:rsidR="00DC6A8D" w:rsidRPr="00A73E73">
        <w:rPr>
          <w:rFonts w:ascii="Times New Roman" w:hAnsi="Times New Roman"/>
          <w:sz w:val="24"/>
          <w:szCs w:val="24"/>
        </w:rPr>
        <w:t>, Л.А. Туаева, З.Р. Тавасиева; Финансовый университет при Правительстве РФ. - Москва</w:t>
      </w:r>
      <w:r w:rsidRPr="00A73E73">
        <w:rPr>
          <w:rFonts w:ascii="Times New Roman" w:hAnsi="Times New Roman"/>
          <w:sz w:val="24"/>
          <w:szCs w:val="24"/>
        </w:rPr>
        <w:t>: Прометей, 2018. - 375 с.</w:t>
      </w:r>
      <w:r w:rsidR="00DC6A8D" w:rsidRPr="00A73E73">
        <w:rPr>
          <w:rFonts w:ascii="Times New Roman" w:hAnsi="Times New Roman"/>
          <w:sz w:val="24"/>
          <w:szCs w:val="24"/>
        </w:rPr>
        <w:t xml:space="preserve">: схем., табл. - </w:t>
      </w:r>
      <w:proofErr w:type="spellStart"/>
      <w:r w:rsidR="00DC6A8D" w:rsidRPr="00A73E73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C6A8D" w:rsidRPr="00A73E73">
        <w:rPr>
          <w:rFonts w:ascii="Times New Roman" w:hAnsi="Times New Roman"/>
          <w:sz w:val="24"/>
          <w:szCs w:val="24"/>
        </w:rPr>
        <w:t xml:space="preserve">. в кн. - ISBN 978-5-907003-06-4; То же [Электронный ресурс]. - URL: </w:t>
      </w:r>
      <w:hyperlink r:id="rId16" w:history="1">
        <w:r w:rsidR="00DC6A8D" w:rsidRPr="00A73E7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A73E73">
        <w:rPr>
          <w:rFonts w:ascii="Times New Roman" w:hAnsi="Times New Roman"/>
          <w:sz w:val="24"/>
          <w:szCs w:val="24"/>
        </w:rPr>
        <w:t>.</w:t>
      </w:r>
    </w:p>
    <w:p w:rsidR="00DC6A8D" w:rsidRPr="00A73E73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73E73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630D3C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A73E73">
        <w:rPr>
          <w:lang w:eastAsia="ru-RU"/>
        </w:rPr>
        <w:t xml:space="preserve">1. Инвестиционная группа </w:t>
      </w:r>
      <w:proofErr w:type="spellStart"/>
      <w:r w:rsidRPr="00A73E73">
        <w:rPr>
          <w:lang w:eastAsia="ru-RU"/>
        </w:rPr>
        <w:t>Финанс</w:t>
      </w:r>
      <w:proofErr w:type="spellEnd"/>
      <w:r w:rsidRPr="00A73E73">
        <w:rPr>
          <w:lang w:eastAsia="ru-RU"/>
        </w:rPr>
        <w:t xml:space="preserve">-аналитик. </w:t>
      </w:r>
      <w:r w:rsidRPr="00A73E73">
        <w:rPr>
          <w:lang w:val="en-US" w:eastAsia="ru-RU"/>
        </w:rPr>
        <w:t>URL</w:t>
      </w:r>
      <w:r w:rsidRPr="00630D3C">
        <w:rPr>
          <w:lang w:val="en-US" w:eastAsia="ru-RU"/>
        </w:rPr>
        <w:t xml:space="preserve">: </w:t>
      </w:r>
      <w:hyperlink r:id="rId17" w:history="1">
        <w:r w:rsidRPr="00A73E73">
          <w:rPr>
            <w:color w:val="0000FF"/>
            <w:u w:val="single"/>
            <w:lang w:val="en-US" w:eastAsia="ru-RU"/>
          </w:rPr>
          <w:t>http</w:t>
        </w:r>
        <w:r w:rsidRPr="00630D3C">
          <w:rPr>
            <w:color w:val="0000FF"/>
            <w:u w:val="single"/>
            <w:lang w:val="en-US" w:eastAsia="ru-RU"/>
          </w:rPr>
          <w:t>://</w:t>
        </w:r>
        <w:r w:rsidRPr="00A73E73">
          <w:rPr>
            <w:color w:val="0000FF"/>
            <w:u w:val="single"/>
            <w:lang w:val="en-US" w:eastAsia="ru-RU"/>
          </w:rPr>
          <w:t>www</w:t>
        </w:r>
        <w:r w:rsidRPr="00630D3C">
          <w:rPr>
            <w:color w:val="0000FF"/>
            <w:u w:val="single"/>
            <w:lang w:val="en-US" w:eastAsia="ru-RU"/>
          </w:rPr>
          <w:t>.</w:t>
        </w:r>
        <w:r w:rsidRPr="00A73E73">
          <w:rPr>
            <w:color w:val="0000FF"/>
            <w:u w:val="single"/>
            <w:lang w:val="en-US" w:eastAsia="ru-RU"/>
          </w:rPr>
          <w:t>finam</w:t>
        </w:r>
        <w:r w:rsidRPr="00630D3C">
          <w:rPr>
            <w:color w:val="0000FF"/>
            <w:u w:val="single"/>
            <w:lang w:val="en-US" w:eastAsia="ru-RU"/>
          </w:rPr>
          <w:t>.</w:t>
        </w:r>
        <w:r w:rsidRPr="00A73E73">
          <w:rPr>
            <w:color w:val="0000FF"/>
            <w:u w:val="single"/>
            <w:lang w:val="en-US" w:eastAsia="ru-RU"/>
          </w:rPr>
          <w:t>ru</w:t>
        </w:r>
        <w:r w:rsidRPr="00630D3C">
          <w:rPr>
            <w:color w:val="0000FF"/>
            <w:u w:val="single"/>
            <w:lang w:val="en-US" w:eastAsia="ru-RU"/>
          </w:rPr>
          <w:t>/</w:t>
        </w:r>
      </w:hyperlink>
      <w:r w:rsidRPr="00630D3C">
        <w:rPr>
          <w:lang w:val="en-US" w:eastAsia="ru-RU"/>
        </w:rPr>
        <w:t>.</w:t>
      </w:r>
    </w:p>
    <w:p w:rsidR="00DC6A8D" w:rsidRPr="00A73E73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A73E73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73E73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minfin</w:t>
        </w:r>
        <w:proofErr w:type="spellEnd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A73E73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E73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A73E73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73E73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cbr</w:t>
        </w:r>
        <w:proofErr w:type="spellEnd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73E73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A73E73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A73E7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12. Перечень информационных технологий, используемых при проведении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3E73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Интернет браузер, Пакет MS </w:t>
      </w:r>
      <w:proofErr w:type="spellStart"/>
      <w:r w:rsidRPr="00A73E73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A73E73">
        <w:rPr>
          <w:rFonts w:ascii="Times New Roman" w:hAnsi="Times New Roman"/>
          <w:bCs/>
          <w:sz w:val="24"/>
          <w:szCs w:val="24"/>
        </w:rPr>
        <w:t xml:space="preserve">. 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3E73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A73E7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A73E7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A73E7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A73E7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A73E7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www.consultant.ru</w:t>
        </w:r>
      </w:hyperlink>
      <w:r w:rsidRPr="00A73E73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</w:t>
      </w:r>
      <w:proofErr w:type="spellStart"/>
      <w:r w:rsidRPr="00A73E73"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A73E73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E34675" w:rsidRPr="00A73E7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E73">
        <w:rPr>
          <w:rFonts w:ascii="Times New Roman" w:eastAsiaTheme="minorHAnsi" w:hAnsi="Times New Roman"/>
          <w:sz w:val="24"/>
          <w:szCs w:val="24"/>
        </w:rPr>
        <w:t>http://</w:t>
      </w:r>
      <w:hyperlink r:id="rId21" w:history="1">
        <w:r w:rsidRPr="00A73E7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www.garant.ru</w:t>
        </w:r>
      </w:hyperlink>
      <w:r w:rsidRPr="00A73E73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«ГАРАНТ.РУ» </w:t>
      </w:r>
    </w:p>
    <w:p w:rsidR="00E34675" w:rsidRDefault="00E34675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A73E73" w:rsidRDefault="00A73E73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A73E73" w:rsidRPr="00A73E73" w:rsidRDefault="00A73E73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A73E73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13. 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производственной (</w:t>
      </w:r>
      <w:r w:rsidR="00E34675" w:rsidRPr="00A73E7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73E7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A73E73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73E73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A73E73">
        <w:rPr>
          <w:rFonts w:ascii="Times New Roman" w:hAnsi="Times New Roman"/>
          <w:iCs/>
          <w:sz w:val="24"/>
          <w:szCs w:val="24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A73E73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73E73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D81E1C" w:rsidRDefault="007D32DC" w:rsidP="00D81E1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="00D81E1C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D81E1C" w:rsidRDefault="00D81E1C" w:rsidP="00D81E1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D81E1C" w:rsidRDefault="00D81E1C" w:rsidP="00D81E1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81E1C" w:rsidRDefault="00D81E1C" w:rsidP="00D81E1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81E1C" w:rsidRDefault="00D81E1C" w:rsidP="00D81E1C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D81E1C" w:rsidRDefault="00D81E1C" w:rsidP="00D81E1C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81E1C" w:rsidRDefault="00D81E1C" w:rsidP="00D81E1C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81E1C" w:rsidRDefault="00D81E1C" w:rsidP="00D81E1C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Вострякова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Е.Д., директор </w:t>
      </w:r>
      <w:r>
        <w:rPr>
          <w:rFonts w:ascii="Times New Roman" w:hAnsi="Times New Roman"/>
          <w:sz w:val="24"/>
          <w:szCs w:val="24"/>
        </w:rPr>
        <w:t xml:space="preserve">ООО «Бетон на </w:t>
      </w:r>
      <w:proofErr w:type="spellStart"/>
      <w:r>
        <w:rPr>
          <w:rFonts w:ascii="Times New Roman" w:hAnsi="Times New Roman"/>
          <w:sz w:val="24"/>
          <w:szCs w:val="24"/>
        </w:rPr>
        <w:t>Ореховской</w:t>
      </w:r>
      <w:proofErr w:type="spellEnd"/>
      <w:r>
        <w:rPr>
          <w:rFonts w:ascii="Times New Roman" w:hAnsi="Times New Roman"/>
          <w:sz w:val="24"/>
          <w:szCs w:val="24"/>
        </w:rPr>
        <w:t>»__________________</w:t>
      </w:r>
    </w:p>
    <w:p w:rsidR="00D81E1C" w:rsidRDefault="00D81E1C" w:rsidP="00D81E1C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D81E1C" w:rsidRDefault="00D81E1C" w:rsidP="00D81E1C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</w:rPr>
        <w:t>Пьянзин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директор ООО «ТК «</w:t>
      </w:r>
      <w:proofErr w:type="spellStart"/>
      <w:r>
        <w:rPr>
          <w:rFonts w:ascii="Times New Roman" w:hAnsi="Times New Roman"/>
          <w:sz w:val="24"/>
          <w:szCs w:val="24"/>
        </w:rPr>
        <w:t>Альфабетон</w:t>
      </w:r>
      <w:proofErr w:type="spellEnd"/>
      <w:r>
        <w:rPr>
          <w:rFonts w:ascii="Times New Roman" w:hAnsi="Times New Roman"/>
          <w:sz w:val="24"/>
          <w:szCs w:val="24"/>
        </w:rPr>
        <w:t>»_______________________</w:t>
      </w:r>
    </w:p>
    <w:p w:rsidR="007D32DC" w:rsidRPr="00A73E73" w:rsidRDefault="007D32DC" w:rsidP="00D81E1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A73E7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A73E7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A73E7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D32DC" w:rsidRPr="00A73E7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A73E7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 ПРОГРАММУ ПРАКТИКИ</w:t>
      </w:r>
    </w:p>
    <w:p w:rsidR="007D32DC" w:rsidRPr="00A73E7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DF5EA5" w:rsidRPr="00A73E73" w:rsidTr="00635607">
        <w:tc>
          <w:tcPr>
            <w:tcW w:w="10421" w:type="dxa"/>
            <w:gridSpan w:val="2"/>
            <w:shd w:val="clear" w:color="auto" w:fill="auto"/>
          </w:tcPr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DF5EA5" w:rsidRPr="00A73E73" w:rsidTr="00635607">
        <w:tc>
          <w:tcPr>
            <w:tcW w:w="5070" w:type="dxa"/>
            <w:shd w:val="clear" w:color="auto" w:fill="auto"/>
          </w:tcPr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F5EA5" w:rsidRPr="00A73E73" w:rsidTr="00635607">
        <w:tc>
          <w:tcPr>
            <w:tcW w:w="10421" w:type="dxa"/>
            <w:gridSpan w:val="2"/>
            <w:shd w:val="clear" w:color="auto" w:fill="auto"/>
          </w:tcPr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73E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 лица, внесшего изменения</w:t>
            </w:r>
          </w:p>
          <w:p w:rsidR="007D32DC" w:rsidRPr="00A73E7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02A5B" w:rsidRPr="00A73E73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02A5B" w:rsidRPr="00A73E73" w:rsidSect="00A73E73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A82" w:rsidRDefault="00803A82" w:rsidP="00CA7167">
      <w:pPr>
        <w:spacing w:after="0" w:line="240" w:lineRule="auto"/>
      </w:pPr>
      <w:r>
        <w:separator/>
      </w:r>
    </w:p>
  </w:endnote>
  <w:endnote w:type="continuationSeparator" w:id="0">
    <w:p w:rsidR="00803A82" w:rsidRDefault="00803A8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B43DB8" w:rsidRDefault="00B43DB8" w:rsidP="00013A6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D3C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DB8" w:rsidRDefault="00B43DB8">
    <w:pPr>
      <w:pStyle w:val="ae"/>
      <w:jc w:val="right"/>
    </w:pPr>
  </w:p>
  <w:p w:rsidR="00B43DB8" w:rsidRDefault="00B43D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A82" w:rsidRDefault="00803A82" w:rsidP="00CA7167">
      <w:pPr>
        <w:spacing w:after="0" w:line="240" w:lineRule="auto"/>
      </w:pPr>
      <w:r>
        <w:separator/>
      </w:r>
    </w:p>
  </w:footnote>
  <w:footnote w:type="continuationSeparator" w:id="0">
    <w:p w:rsidR="00803A82" w:rsidRDefault="00803A8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1C40F2"/>
    <w:multiLevelType w:val="hybridMultilevel"/>
    <w:tmpl w:val="6C546D7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10"/>
  </w:num>
  <w:num w:numId="4">
    <w:abstractNumId w:val="8"/>
  </w:num>
  <w:num w:numId="5">
    <w:abstractNumId w:val="31"/>
  </w:num>
  <w:num w:numId="6">
    <w:abstractNumId w:val="36"/>
  </w:num>
  <w:num w:numId="7">
    <w:abstractNumId w:val="14"/>
  </w:num>
  <w:num w:numId="8">
    <w:abstractNumId w:val="5"/>
  </w:num>
  <w:num w:numId="9">
    <w:abstractNumId w:val="39"/>
  </w:num>
  <w:num w:numId="10">
    <w:abstractNumId w:val="24"/>
  </w:num>
  <w:num w:numId="11">
    <w:abstractNumId w:val="11"/>
  </w:num>
  <w:num w:numId="12">
    <w:abstractNumId w:val="19"/>
  </w:num>
  <w:num w:numId="13">
    <w:abstractNumId w:val="17"/>
  </w:num>
  <w:num w:numId="14">
    <w:abstractNumId w:val="35"/>
  </w:num>
  <w:num w:numId="15">
    <w:abstractNumId w:val="9"/>
  </w:num>
  <w:num w:numId="16">
    <w:abstractNumId w:val="26"/>
  </w:num>
  <w:num w:numId="17">
    <w:abstractNumId w:val="4"/>
  </w:num>
  <w:num w:numId="18">
    <w:abstractNumId w:val="18"/>
  </w:num>
  <w:num w:numId="19">
    <w:abstractNumId w:val="20"/>
  </w:num>
  <w:num w:numId="20">
    <w:abstractNumId w:val="28"/>
  </w:num>
  <w:num w:numId="21">
    <w:abstractNumId w:val="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3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6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5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3A67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6FCA"/>
    <w:rsid w:val="00085A8A"/>
    <w:rsid w:val="000A2067"/>
    <w:rsid w:val="000A2B7F"/>
    <w:rsid w:val="000A7767"/>
    <w:rsid w:val="000B07DC"/>
    <w:rsid w:val="000D76CB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5FB0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0D3C"/>
    <w:rsid w:val="00635607"/>
    <w:rsid w:val="0064694A"/>
    <w:rsid w:val="00652B87"/>
    <w:rsid w:val="006618A3"/>
    <w:rsid w:val="006715DA"/>
    <w:rsid w:val="00673EA3"/>
    <w:rsid w:val="00695872"/>
    <w:rsid w:val="006C10A5"/>
    <w:rsid w:val="006E5035"/>
    <w:rsid w:val="006E62D8"/>
    <w:rsid w:val="006F53B0"/>
    <w:rsid w:val="007023A8"/>
    <w:rsid w:val="00702A5B"/>
    <w:rsid w:val="0072173C"/>
    <w:rsid w:val="007243BC"/>
    <w:rsid w:val="0073204F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D736E"/>
    <w:rsid w:val="007E56C6"/>
    <w:rsid w:val="007E7AFB"/>
    <w:rsid w:val="00803A82"/>
    <w:rsid w:val="00805DCE"/>
    <w:rsid w:val="00807C52"/>
    <w:rsid w:val="00814502"/>
    <w:rsid w:val="008175EA"/>
    <w:rsid w:val="00826BD2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00762"/>
    <w:rsid w:val="00A03051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73E73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D6B14"/>
    <w:rsid w:val="00AE180E"/>
    <w:rsid w:val="00B0005B"/>
    <w:rsid w:val="00B051C3"/>
    <w:rsid w:val="00B30DB9"/>
    <w:rsid w:val="00B353BD"/>
    <w:rsid w:val="00B36731"/>
    <w:rsid w:val="00B36754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1E1C"/>
    <w:rsid w:val="00D83CDC"/>
    <w:rsid w:val="00D87715"/>
    <w:rsid w:val="00D976B6"/>
    <w:rsid w:val="00DB4BDC"/>
    <w:rsid w:val="00DB597C"/>
    <w:rsid w:val="00DC6A8D"/>
    <w:rsid w:val="00DE0C70"/>
    <w:rsid w:val="00DE0EDF"/>
    <w:rsid w:val="00DF5EA5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03C1"/>
    <w:rsid w:val="00F166CA"/>
    <w:rsid w:val="00F16F8D"/>
    <w:rsid w:val="00F22FDF"/>
    <w:rsid w:val="00F24925"/>
    <w:rsid w:val="00F24D9F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573339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180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253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E528B-2474-4E2E-9990-50A87A37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4733</Words>
  <Characters>26983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15</cp:revision>
  <cp:lastPrinted>2018-12-19T08:37:00Z</cp:lastPrinted>
  <dcterms:created xsi:type="dcterms:W3CDTF">2021-04-19T17:49:00Z</dcterms:created>
  <dcterms:modified xsi:type="dcterms:W3CDTF">2021-09-17T08:35:00Z</dcterms:modified>
</cp:coreProperties>
</file>